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216E7" w14:paraId="60871AF0" w14:textId="77777777" w:rsidTr="003C4BC8"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7BB4C218" w14:textId="771650A8" w:rsidR="007216E7" w:rsidRPr="004261C9" w:rsidRDefault="003B3B33" w:rsidP="003C4BC8">
            <w:pPr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SANL</w:t>
            </w:r>
          </w:p>
        </w:tc>
      </w:tr>
      <w:tr w:rsidR="007216E7" w14:paraId="258F53B0" w14:textId="77777777" w:rsidTr="003C4BC8">
        <w:tc>
          <w:tcPr>
            <w:tcW w:w="4530" w:type="dxa"/>
            <w:shd w:val="clear" w:color="auto" w:fill="538135"/>
            <w:vAlign w:val="center"/>
          </w:tcPr>
          <w:p w14:paraId="3A214BB8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STRENGTHS (+)</w:t>
            </w:r>
          </w:p>
        </w:tc>
        <w:tc>
          <w:tcPr>
            <w:tcW w:w="4530" w:type="dxa"/>
            <w:shd w:val="clear" w:color="auto" w:fill="F4B083"/>
            <w:vAlign w:val="center"/>
          </w:tcPr>
          <w:p w14:paraId="2A62A637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WEAKNESSES (-)</w:t>
            </w:r>
          </w:p>
        </w:tc>
      </w:tr>
      <w:tr w:rsidR="007216E7" w14:paraId="6640407B" w14:textId="77777777" w:rsidTr="003C4BC8">
        <w:trPr>
          <w:trHeight w:val="1691"/>
        </w:trPr>
        <w:tc>
          <w:tcPr>
            <w:tcW w:w="4530" w:type="dxa"/>
          </w:tcPr>
          <w:p w14:paraId="5670884A" w14:textId="77777777" w:rsid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Realistic training</w:t>
            </w:r>
          </w:p>
          <w:p w14:paraId="068A5A43" w14:textId="47513B5D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Training material tailored to the healthcare domain</w:t>
            </w:r>
          </w:p>
          <w:p w14:paraId="3F7877A2" w14:textId="6BDAEEF9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Adaptable training to track changes in organizational needs &amp; changes in the threat landscape</w:t>
            </w:r>
            <w:r w:rsidR="007216E7" w:rsidRPr="003B3B33">
              <w:rPr>
                <w:sz w:val="20"/>
              </w:rPr>
              <w:t xml:space="preserve"> </w:t>
            </w:r>
          </w:p>
          <w:p w14:paraId="490EBAE5" w14:textId="4582B926" w:rsid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Support for the establishment of fine-grained &amp; dynamic CSLAs</w:t>
            </w:r>
          </w:p>
          <w:p w14:paraId="4305BBEC" w14:textId="77777777" w:rsidR="003B3B33" w:rsidRP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</w:p>
          <w:p w14:paraId="0B9255DA" w14:textId="24A80CE9" w:rsidR="007216E7" w:rsidRPr="003B3B33" w:rsidRDefault="007216E7" w:rsidP="003B3B33">
            <w:pPr>
              <w:suppressAutoHyphens w:val="0"/>
              <w:spacing w:before="0" w:after="120"/>
              <w:ind w:left="360"/>
              <w:rPr>
                <w:sz w:val="20"/>
              </w:rPr>
            </w:pPr>
          </w:p>
        </w:tc>
        <w:tc>
          <w:tcPr>
            <w:tcW w:w="4530" w:type="dxa"/>
          </w:tcPr>
          <w:p w14:paraId="773DF800" w14:textId="77777777" w:rsid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Infrastructure requirements for cyber range environment</w:t>
            </w:r>
          </w:p>
          <w:p w14:paraId="07F43110" w14:textId="4C6DE491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Setup &amp; maintenance</w:t>
            </w:r>
            <w:r w:rsidR="007216E7">
              <w:rPr>
                <w:sz w:val="20"/>
              </w:rPr>
              <w:t xml:space="preserve"> </w:t>
            </w:r>
            <w:r>
              <w:rPr>
                <w:sz w:val="20"/>
              </w:rPr>
              <w:t>needs (technical challenges, personnel needs)</w:t>
            </w:r>
          </w:p>
          <w:p w14:paraId="3E0AF460" w14:textId="067CB82E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Complexity of definition of new training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  <w:p w14:paraId="454DDE3E" w14:textId="05399CF6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No previous experience or integration into business processes of continuous training</w:t>
            </w:r>
            <w:r w:rsidR="007216E7">
              <w:rPr>
                <w:sz w:val="20"/>
              </w:rPr>
              <w:t xml:space="preserve"> </w:t>
            </w:r>
          </w:p>
          <w:p w14:paraId="5753C26B" w14:textId="77777777" w:rsidR="007216E7" w:rsidRPr="00B8404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356712A" w14:textId="77777777" w:rsidR="007216E7" w:rsidRPr="00B84047" w:rsidRDefault="007216E7" w:rsidP="003C4BC8">
            <w:pPr>
              <w:rPr>
                <w:sz w:val="20"/>
              </w:rPr>
            </w:pPr>
          </w:p>
        </w:tc>
      </w:tr>
      <w:tr w:rsidR="007216E7" w14:paraId="6C68E504" w14:textId="77777777" w:rsidTr="003C4BC8">
        <w:tc>
          <w:tcPr>
            <w:tcW w:w="4530" w:type="dxa"/>
            <w:shd w:val="clear" w:color="auto" w:fill="FFC000"/>
            <w:vAlign w:val="center"/>
          </w:tcPr>
          <w:p w14:paraId="49F6A1EC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OPPORTUNITIES (+)</w:t>
            </w:r>
          </w:p>
        </w:tc>
        <w:tc>
          <w:tcPr>
            <w:tcW w:w="4530" w:type="dxa"/>
            <w:shd w:val="clear" w:color="auto" w:fill="FF0000"/>
            <w:vAlign w:val="center"/>
          </w:tcPr>
          <w:p w14:paraId="15AEC283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THREATS (-)</w:t>
            </w:r>
          </w:p>
        </w:tc>
      </w:tr>
      <w:tr w:rsidR="007216E7" w14:paraId="295EFBF0" w14:textId="77777777" w:rsidTr="003C4BC8">
        <w:trPr>
          <w:trHeight w:val="60"/>
        </w:trPr>
        <w:tc>
          <w:tcPr>
            <w:tcW w:w="4530" w:type="dxa"/>
          </w:tcPr>
          <w:p w14:paraId="0F26CAF5" w14:textId="7C1933EB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Coarse, not organization-specific, nor dynamic (C)SLA establishment</w:t>
            </w:r>
            <w:r w:rsidR="007216E7">
              <w:rPr>
                <w:sz w:val="20"/>
              </w:rPr>
              <w:t xml:space="preserve"> </w:t>
            </w:r>
            <w:r>
              <w:rPr>
                <w:sz w:val="20"/>
              </w:rPr>
              <w:t>typically within healthcare sector</w:t>
            </w:r>
          </w:p>
          <w:p w14:paraId="450CAD02" w14:textId="36469933" w:rsid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Lack of awareness of cybersecurity training benefits &amp; cost-effectiveness</w:t>
            </w:r>
          </w:p>
          <w:p w14:paraId="135C3A37" w14:textId="67D081B3" w:rsidR="007216E7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Significant barriers to adoption of cyber range training within healthcare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</w:p>
          <w:p w14:paraId="2F04202C" w14:textId="77777777" w:rsidR="007216E7" w:rsidRDefault="003B3B33" w:rsidP="003B3B33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Lack of a shared knowledge base of training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shareable across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</w:p>
          <w:p w14:paraId="54321B95" w14:textId="7D332AF6" w:rsidR="003B3B33" w:rsidRPr="003B3B33" w:rsidRDefault="003B3B33" w:rsidP="003B3B33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</w:p>
        </w:tc>
        <w:tc>
          <w:tcPr>
            <w:tcW w:w="4530" w:type="dxa"/>
          </w:tcPr>
          <w:p w14:paraId="21590789" w14:textId="05E13A62" w:rsidR="007216E7" w:rsidRP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  <w:szCs w:val="20"/>
              </w:rPr>
            </w:pPr>
            <w:r w:rsidRPr="003B3B33">
              <w:rPr>
                <w:sz w:val="20"/>
                <w:szCs w:val="20"/>
              </w:rPr>
              <w:t>Resistance from 3</w:t>
            </w:r>
            <w:r w:rsidRPr="003B3B33">
              <w:rPr>
                <w:sz w:val="20"/>
                <w:szCs w:val="20"/>
                <w:vertAlign w:val="superscript"/>
              </w:rPr>
              <w:t>rd</w:t>
            </w:r>
            <w:r w:rsidRPr="003B3B33">
              <w:rPr>
                <w:sz w:val="20"/>
                <w:szCs w:val="20"/>
              </w:rPr>
              <w:t xml:space="preserve"> party providers to adopt CSLAs</w:t>
            </w:r>
            <w:r w:rsidR="007216E7" w:rsidRPr="003B3B33">
              <w:rPr>
                <w:sz w:val="20"/>
                <w:szCs w:val="20"/>
              </w:rPr>
              <w:t xml:space="preserve"> </w:t>
            </w:r>
          </w:p>
          <w:p w14:paraId="6F82D587" w14:textId="6327DF15" w:rsidR="007216E7" w:rsidRPr="003B3B33" w:rsidRDefault="003B3B33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  <w:szCs w:val="20"/>
              </w:rPr>
            </w:pPr>
            <w:r w:rsidRPr="003B3B33">
              <w:rPr>
                <w:sz w:val="20"/>
                <w:szCs w:val="20"/>
              </w:rPr>
              <w:t>Resistance from higher management to provide the resources</w:t>
            </w:r>
            <w:r>
              <w:rPr>
                <w:sz w:val="20"/>
                <w:szCs w:val="20"/>
              </w:rPr>
              <w:t xml:space="preserve"> </w:t>
            </w:r>
            <w:r w:rsidRPr="003B3B33">
              <w:rPr>
                <w:sz w:val="20"/>
                <w:szCs w:val="20"/>
              </w:rPr>
              <w:t>need</w:t>
            </w:r>
            <w:r>
              <w:rPr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>(cost, personnel)</w:t>
            </w:r>
            <w:r w:rsidRPr="003B3B33">
              <w:rPr>
                <w:sz w:val="20"/>
                <w:szCs w:val="20"/>
              </w:rPr>
              <w:t xml:space="preserve"> to establish and maintain cyber range environment</w:t>
            </w:r>
            <w:r w:rsidR="007216E7" w:rsidRPr="003B3B33">
              <w:rPr>
                <w:sz w:val="20"/>
                <w:szCs w:val="20"/>
              </w:rPr>
              <w:t xml:space="preserve"> </w:t>
            </w:r>
          </w:p>
          <w:p w14:paraId="73FC192E" w14:textId="00E858EF" w:rsidR="007216E7" w:rsidRPr="003B3B33" w:rsidRDefault="007216E7" w:rsidP="003B3B33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  <w:szCs w:val="20"/>
              </w:rPr>
            </w:pPr>
            <w:r w:rsidRPr="003B3B33">
              <w:rPr>
                <w:sz w:val="20"/>
                <w:szCs w:val="20"/>
              </w:rPr>
              <w:t xml:space="preserve"> </w:t>
            </w:r>
          </w:p>
        </w:tc>
      </w:tr>
    </w:tbl>
    <w:p w14:paraId="3F00B714" w14:textId="77777777" w:rsidR="00B54F15" w:rsidRDefault="00B54F15"/>
    <w:sectPr w:rsidR="00B54F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1757" w14:textId="77777777" w:rsidR="00D817EA" w:rsidRDefault="00D817EA" w:rsidP="007216E7">
      <w:pPr>
        <w:spacing w:before="0" w:after="0"/>
      </w:pPr>
      <w:r>
        <w:separator/>
      </w:r>
    </w:p>
  </w:endnote>
  <w:endnote w:type="continuationSeparator" w:id="0">
    <w:p w14:paraId="3A1AC84D" w14:textId="77777777" w:rsidR="00D817EA" w:rsidRDefault="00D817EA" w:rsidP="007216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0D40" w14:textId="77777777" w:rsidR="00D817EA" w:rsidRDefault="00D817EA" w:rsidP="007216E7">
      <w:pPr>
        <w:spacing w:before="0" w:after="0"/>
      </w:pPr>
      <w:r>
        <w:separator/>
      </w:r>
    </w:p>
  </w:footnote>
  <w:footnote w:type="continuationSeparator" w:id="0">
    <w:p w14:paraId="7F7C4DFC" w14:textId="77777777" w:rsidR="00D817EA" w:rsidRDefault="00D817EA" w:rsidP="007216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C33" w14:textId="3245A0D8" w:rsidR="007216E7" w:rsidRDefault="007216E7" w:rsidP="007216E7">
    <w:pPr>
      <w:pStyle w:val="Header"/>
      <w:jc w:val="right"/>
    </w:pPr>
    <w:r>
      <w:rPr>
        <w:noProof/>
      </w:rPr>
      <w:drawing>
        <wp:inline distT="0" distB="0" distL="0" distR="0" wp14:anchorId="717B5186" wp14:editId="73A01163">
          <wp:extent cx="1026247" cy="3904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923" cy="41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AF6E1" w14:textId="77777777" w:rsidR="007216E7" w:rsidRDefault="00721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078"/>
    <w:multiLevelType w:val="hybridMultilevel"/>
    <w:tmpl w:val="6BF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7"/>
    <w:rsid w:val="003B3B33"/>
    <w:rsid w:val="007216E7"/>
    <w:rsid w:val="00B54F15"/>
    <w:rsid w:val="00CA6C0F"/>
    <w:rsid w:val="00D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14CE"/>
  <w15:chartTrackingRefBased/>
  <w15:docId w15:val="{7ED9249C-F221-4347-9790-8720219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E7"/>
    <w:pPr>
      <w:suppressAutoHyphens/>
      <w:spacing w:before="40" w:after="4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16E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16E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Najar</dc:creator>
  <cp:keywords/>
  <dc:description/>
  <cp:lastModifiedBy>Konstantinos Fysarakis</cp:lastModifiedBy>
  <cp:revision>2</cp:revision>
  <dcterms:created xsi:type="dcterms:W3CDTF">2022-12-27T12:35:00Z</dcterms:created>
  <dcterms:modified xsi:type="dcterms:W3CDTF">2022-12-28T10:28:00Z</dcterms:modified>
</cp:coreProperties>
</file>