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8F" w:rsidRPr="004B5B8F" w:rsidRDefault="004B5B8F" w:rsidP="004B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0"/>
          <w:szCs w:val="10"/>
        </w:rPr>
      </w:pPr>
    </w:p>
    <w:p w:rsidR="003E226B" w:rsidRDefault="00082862" w:rsidP="004B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QUADRO SINOTTICO</w:t>
      </w:r>
      <w:r w:rsidR="002B411E" w:rsidRPr="002B411E">
        <w:rPr>
          <w:b/>
        </w:rPr>
        <w:t xml:space="preserve"> DELLA RELAZIONE ANNUALE DELLA COMMISSIONE PARITETICA DOCENTI-STUDENTI</w:t>
      </w:r>
    </w:p>
    <w:p w:rsidR="004B5B8F" w:rsidRPr="004B5B8F" w:rsidRDefault="004B5B8F" w:rsidP="004B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0"/>
          <w:szCs w:val="10"/>
        </w:rPr>
      </w:pPr>
    </w:p>
    <w:p w:rsidR="004B5B8F" w:rsidRDefault="004B5B8F"/>
    <w:p w:rsidR="009544C4" w:rsidRDefault="00592866">
      <w:r>
        <w:t>Le</w:t>
      </w:r>
      <w:r w:rsidR="00082862">
        <w:t xml:space="preserve"> chiediamo di compilare</w:t>
      </w:r>
      <w:r w:rsidR="000C2BF7">
        <w:t xml:space="preserve">, distintamente per ciascun </w:t>
      </w:r>
      <w:proofErr w:type="spellStart"/>
      <w:r w:rsidR="000C2BF7">
        <w:t>CdS</w:t>
      </w:r>
      <w:proofErr w:type="spellEnd"/>
      <w:r w:rsidR="000C2BF7">
        <w:t>,</w:t>
      </w:r>
      <w:r w:rsidR="00082862">
        <w:t xml:space="preserve"> la tabella c</w:t>
      </w:r>
      <w:r w:rsidR="00ED59F8">
        <w:t>he segue</w:t>
      </w:r>
      <w:r w:rsidR="0011048C">
        <w:t xml:space="preserve">, </w:t>
      </w:r>
      <w:r w:rsidR="00742A21">
        <w:t>riporta</w:t>
      </w:r>
      <w:r w:rsidR="0011048C">
        <w:t>ndo</w:t>
      </w:r>
      <w:r w:rsidR="00742A21">
        <w:t xml:space="preserve"> le criticità e le buone pratiche emerse</w:t>
      </w:r>
      <w:r w:rsidR="009544C4">
        <w:t xml:space="preserve"> dalla relazione</w:t>
      </w:r>
      <w:r w:rsidR="0011048C">
        <w:t xml:space="preserve"> e indicando per ogni criticità</w:t>
      </w:r>
      <w:r w:rsidR="009544C4">
        <w:t xml:space="preserve"> la descrizione della proposta correttiva.</w:t>
      </w:r>
    </w:p>
    <w:p w:rsidR="002B411E" w:rsidRDefault="009544C4">
      <w:r>
        <w:t xml:space="preserve">Trattandosi </w:t>
      </w:r>
      <w:r w:rsidR="005C3A79">
        <w:t xml:space="preserve">di un quadro sinottico, </w:t>
      </w:r>
      <w:r w:rsidR="00567F91" w:rsidRPr="003235B8">
        <w:t>è necessario essere sintetici</w:t>
      </w:r>
      <w:r w:rsidR="00567F91">
        <w:t xml:space="preserve"> (</w:t>
      </w:r>
      <w:r w:rsidR="0063276C">
        <w:t>indicativamente, per ogni descrizione, una frase di</w:t>
      </w:r>
      <w:r w:rsidR="00554713">
        <w:t xml:space="preserve"> </w:t>
      </w:r>
      <w:r w:rsidR="00000B1D">
        <w:t>20</w:t>
      </w:r>
      <w:r w:rsidR="00554713">
        <w:t xml:space="preserve"> parole</w:t>
      </w:r>
      <w:r w:rsidR="0063276C">
        <w:t xml:space="preserve"> </w:t>
      </w:r>
      <w:r w:rsidR="009E0707">
        <w:t xml:space="preserve">al </w:t>
      </w:r>
      <w:r w:rsidR="0063276C">
        <w:t>massimo</w:t>
      </w:r>
      <w:r w:rsidR="00567F91">
        <w:t>).</w:t>
      </w:r>
    </w:p>
    <w:tbl>
      <w:tblPr>
        <w:tblStyle w:val="Grigliatabella"/>
        <w:tblW w:w="9856" w:type="dxa"/>
        <w:tblLayout w:type="fixed"/>
        <w:tblLook w:val="04A0" w:firstRow="1" w:lastRow="0" w:firstColumn="1" w:lastColumn="0" w:noHBand="0" w:noVBand="1"/>
      </w:tblPr>
      <w:tblGrid>
        <w:gridCol w:w="4077"/>
        <w:gridCol w:w="4111"/>
        <w:gridCol w:w="1668"/>
      </w:tblGrid>
      <w:tr w:rsidR="009E0707" w:rsidTr="00252FE5">
        <w:trPr>
          <w:cantSplit/>
          <w:trHeight w:val="513"/>
          <w:tblHeader/>
        </w:trPr>
        <w:tc>
          <w:tcPr>
            <w:tcW w:w="9856" w:type="dxa"/>
            <w:gridSpan w:val="3"/>
            <w:tcBorders>
              <w:bottom w:val="single" w:sz="4" w:space="0" w:color="auto"/>
            </w:tcBorders>
            <w:vAlign w:val="center"/>
          </w:tcPr>
          <w:p w:rsidR="009E0707" w:rsidRPr="00EC665F" w:rsidRDefault="009E0707" w:rsidP="00EC665F">
            <w:pPr>
              <w:spacing w:after="0"/>
              <w:jc w:val="left"/>
              <w:rPr>
                <w:b/>
              </w:rPr>
            </w:pPr>
            <w:r w:rsidRPr="00EC665F">
              <w:rPr>
                <w:b/>
              </w:rPr>
              <w:t xml:space="preserve">Denominazione del corso di studi: </w:t>
            </w:r>
          </w:p>
        </w:tc>
      </w:tr>
      <w:tr w:rsidR="00EC665F" w:rsidTr="00252FE5">
        <w:trPr>
          <w:cantSplit/>
          <w:trHeight w:val="565"/>
          <w:tblHeader/>
        </w:trPr>
        <w:tc>
          <w:tcPr>
            <w:tcW w:w="9856" w:type="dxa"/>
            <w:gridSpan w:val="3"/>
            <w:tcBorders>
              <w:bottom w:val="single" w:sz="4" w:space="0" w:color="auto"/>
            </w:tcBorders>
            <w:vAlign w:val="center"/>
          </w:tcPr>
          <w:p w:rsidR="00EC665F" w:rsidRPr="00EC665F" w:rsidRDefault="00EC665F" w:rsidP="00EC665F">
            <w:pPr>
              <w:spacing w:after="0"/>
              <w:jc w:val="left"/>
              <w:rPr>
                <w:b/>
              </w:rPr>
            </w:pPr>
            <w:r w:rsidRPr="00EC665F">
              <w:rPr>
                <w:b/>
              </w:rPr>
              <w:t xml:space="preserve">Codice della classe di laurea: </w:t>
            </w:r>
          </w:p>
        </w:tc>
      </w:tr>
      <w:tr w:rsidR="004B5B8F" w:rsidTr="00252FE5">
        <w:trPr>
          <w:cantSplit/>
          <w:trHeight w:val="557"/>
          <w:tblHeader/>
        </w:trPr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:rsidR="004B5B8F" w:rsidRPr="00EC665F" w:rsidRDefault="004B5B8F" w:rsidP="00977989">
            <w:pPr>
              <w:spacing w:after="0"/>
              <w:jc w:val="left"/>
              <w:rPr>
                <w:b/>
              </w:rPr>
            </w:pPr>
            <w:r w:rsidRPr="00EC665F">
              <w:rPr>
                <w:b/>
              </w:rPr>
              <w:t>Descrizione della criticità/buona pratica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4B5B8F" w:rsidRPr="00EC665F" w:rsidRDefault="004B5B8F" w:rsidP="002B411E">
            <w:pPr>
              <w:tabs>
                <w:tab w:val="left" w:pos="3612"/>
              </w:tabs>
              <w:spacing w:after="0"/>
              <w:jc w:val="left"/>
              <w:rPr>
                <w:b/>
              </w:rPr>
            </w:pPr>
            <w:r w:rsidRPr="00EC665F">
              <w:rPr>
                <w:b/>
              </w:rPr>
              <w:t>Descrizione della proposta correttiva (</w:t>
            </w:r>
            <w:r w:rsidRPr="00EC665F">
              <w:rPr>
                <w:b/>
                <w:u w:val="single"/>
              </w:rPr>
              <w:t>solo per le criticità</w:t>
            </w:r>
            <w:r w:rsidRPr="00EC665F">
              <w:rPr>
                <w:b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B5B8F" w:rsidRPr="00EC665F" w:rsidRDefault="004B5B8F" w:rsidP="00CD234B">
            <w:pPr>
              <w:spacing w:after="0"/>
              <w:jc w:val="left"/>
              <w:rPr>
                <w:b/>
              </w:rPr>
            </w:pPr>
            <w:r w:rsidRPr="00EC665F">
              <w:rPr>
                <w:b/>
              </w:rPr>
              <w:t>Quadro della relazione CPDS</w:t>
            </w:r>
          </w:p>
        </w:tc>
      </w:tr>
      <w:tr w:rsidR="004B5B8F" w:rsidTr="00252FE5">
        <w:trPr>
          <w:cantSplit/>
        </w:trPr>
        <w:tc>
          <w:tcPr>
            <w:tcW w:w="4077" w:type="dxa"/>
            <w:vAlign w:val="center"/>
          </w:tcPr>
          <w:p w:rsidR="004B5B8F" w:rsidRDefault="004B5B8F" w:rsidP="000F6886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4B5B8F" w:rsidRDefault="004B5B8F" w:rsidP="000F6886">
            <w:pPr>
              <w:tabs>
                <w:tab w:val="left" w:pos="3612"/>
              </w:tabs>
              <w:spacing w:after="0"/>
            </w:pPr>
          </w:p>
        </w:tc>
        <w:tc>
          <w:tcPr>
            <w:tcW w:w="1668" w:type="dxa"/>
            <w:vAlign w:val="center"/>
          </w:tcPr>
          <w:p w:rsidR="004B5B8F" w:rsidRDefault="004B5B8F" w:rsidP="000F6886">
            <w:pPr>
              <w:spacing w:after="0"/>
              <w:jc w:val="center"/>
            </w:pPr>
          </w:p>
        </w:tc>
      </w:tr>
      <w:tr w:rsidR="004B5B8F" w:rsidTr="00252FE5">
        <w:trPr>
          <w:cantSplit/>
        </w:trPr>
        <w:tc>
          <w:tcPr>
            <w:tcW w:w="4077" w:type="dxa"/>
            <w:vAlign w:val="center"/>
          </w:tcPr>
          <w:p w:rsidR="004B5B8F" w:rsidRDefault="004B5B8F" w:rsidP="000F6886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4B5B8F" w:rsidRDefault="004B5B8F" w:rsidP="000F6886">
            <w:pPr>
              <w:tabs>
                <w:tab w:val="left" w:pos="3612"/>
              </w:tabs>
              <w:spacing w:after="0"/>
            </w:pPr>
          </w:p>
        </w:tc>
        <w:tc>
          <w:tcPr>
            <w:tcW w:w="1668" w:type="dxa"/>
            <w:vAlign w:val="center"/>
          </w:tcPr>
          <w:p w:rsidR="004B5B8F" w:rsidRDefault="004B5B8F" w:rsidP="000F6886">
            <w:pPr>
              <w:spacing w:after="0"/>
              <w:jc w:val="center"/>
            </w:pPr>
          </w:p>
        </w:tc>
      </w:tr>
      <w:tr w:rsidR="004B5B8F" w:rsidTr="00252FE5">
        <w:trPr>
          <w:cantSplit/>
        </w:trPr>
        <w:tc>
          <w:tcPr>
            <w:tcW w:w="4077" w:type="dxa"/>
            <w:vAlign w:val="center"/>
          </w:tcPr>
          <w:p w:rsidR="004B5B8F" w:rsidRDefault="004B5B8F" w:rsidP="000F6886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4B5B8F" w:rsidRDefault="004B5B8F" w:rsidP="000F6886">
            <w:pPr>
              <w:tabs>
                <w:tab w:val="left" w:pos="3612"/>
              </w:tabs>
              <w:spacing w:after="0"/>
            </w:pPr>
          </w:p>
        </w:tc>
        <w:tc>
          <w:tcPr>
            <w:tcW w:w="1668" w:type="dxa"/>
            <w:vAlign w:val="center"/>
          </w:tcPr>
          <w:p w:rsidR="004B5B8F" w:rsidRDefault="004B5B8F" w:rsidP="000F6886">
            <w:pPr>
              <w:spacing w:after="0"/>
              <w:jc w:val="center"/>
            </w:pPr>
          </w:p>
        </w:tc>
      </w:tr>
      <w:tr w:rsidR="004B5B8F" w:rsidTr="00252FE5">
        <w:trPr>
          <w:cantSplit/>
        </w:trPr>
        <w:tc>
          <w:tcPr>
            <w:tcW w:w="4077" w:type="dxa"/>
            <w:vAlign w:val="center"/>
          </w:tcPr>
          <w:p w:rsidR="004B5B8F" w:rsidRDefault="004B5B8F" w:rsidP="000F6886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4B5B8F" w:rsidRDefault="004B5B8F" w:rsidP="000F6886">
            <w:pPr>
              <w:tabs>
                <w:tab w:val="left" w:pos="3612"/>
              </w:tabs>
              <w:spacing w:after="0"/>
            </w:pPr>
          </w:p>
        </w:tc>
        <w:tc>
          <w:tcPr>
            <w:tcW w:w="1668" w:type="dxa"/>
            <w:vAlign w:val="center"/>
          </w:tcPr>
          <w:p w:rsidR="004B5B8F" w:rsidRDefault="004B5B8F" w:rsidP="000F6886">
            <w:pPr>
              <w:spacing w:after="0"/>
              <w:jc w:val="center"/>
            </w:pPr>
          </w:p>
        </w:tc>
      </w:tr>
      <w:tr w:rsidR="004B5B8F" w:rsidTr="00252FE5">
        <w:trPr>
          <w:cantSplit/>
        </w:trPr>
        <w:tc>
          <w:tcPr>
            <w:tcW w:w="4077" w:type="dxa"/>
            <w:vAlign w:val="center"/>
          </w:tcPr>
          <w:p w:rsidR="004B5B8F" w:rsidRDefault="004B5B8F" w:rsidP="000F6886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4B5B8F" w:rsidRDefault="004B5B8F" w:rsidP="000F6886">
            <w:pPr>
              <w:tabs>
                <w:tab w:val="left" w:pos="3612"/>
              </w:tabs>
              <w:spacing w:after="0"/>
            </w:pPr>
          </w:p>
        </w:tc>
        <w:tc>
          <w:tcPr>
            <w:tcW w:w="1668" w:type="dxa"/>
            <w:vAlign w:val="center"/>
          </w:tcPr>
          <w:p w:rsidR="004B5B8F" w:rsidRDefault="004B5B8F" w:rsidP="000F6886">
            <w:pPr>
              <w:spacing w:after="0"/>
              <w:jc w:val="center"/>
            </w:pPr>
          </w:p>
        </w:tc>
      </w:tr>
      <w:tr w:rsidR="004B5B8F" w:rsidTr="00252FE5">
        <w:trPr>
          <w:cantSplit/>
        </w:trPr>
        <w:tc>
          <w:tcPr>
            <w:tcW w:w="4077" w:type="dxa"/>
            <w:vAlign w:val="center"/>
          </w:tcPr>
          <w:p w:rsidR="004B5B8F" w:rsidRDefault="004B5B8F" w:rsidP="000F6886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4B5B8F" w:rsidRDefault="004B5B8F" w:rsidP="000F6886">
            <w:pPr>
              <w:tabs>
                <w:tab w:val="left" w:pos="3612"/>
              </w:tabs>
              <w:spacing w:after="0"/>
            </w:pPr>
          </w:p>
        </w:tc>
        <w:tc>
          <w:tcPr>
            <w:tcW w:w="1668" w:type="dxa"/>
            <w:vAlign w:val="center"/>
          </w:tcPr>
          <w:p w:rsidR="004B5B8F" w:rsidRDefault="004B5B8F" w:rsidP="000F6886">
            <w:pPr>
              <w:spacing w:after="0"/>
              <w:jc w:val="center"/>
            </w:pPr>
          </w:p>
        </w:tc>
      </w:tr>
      <w:tr w:rsidR="004B5B8F" w:rsidTr="00252FE5">
        <w:trPr>
          <w:cantSplit/>
        </w:trPr>
        <w:tc>
          <w:tcPr>
            <w:tcW w:w="4077" w:type="dxa"/>
            <w:vAlign w:val="center"/>
          </w:tcPr>
          <w:p w:rsidR="004B5B8F" w:rsidRDefault="004B5B8F" w:rsidP="000F6886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4B5B8F" w:rsidRDefault="004B5B8F" w:rsidP="000F6886">
            <w:pPr>
              <w:tabs>
                <w:tab w:val="left" w:pos="3612"/>
              </w:tabs>
              <w:spacing w:after="0"/>
            </w:pPr>
          </w:p>
        </w:tc>
        <w:tc>
          <w:tcPr>
            <w:tcW w:w="1668" w:type="dxa"/>
            <w:vAlign w:val="center"/>
          </w:tcPr>
          <w:p w:rsidR="004B5B8F" w:rsidRDefault="004B5B8F" w:rsidP="000F6886">
            <w:pPr>
              <w:spacing w:after="0"/>
              <w:jc w:val="center"/>
            </w:pPr>
          </w:p>
        </w:tc>
      </w:tr>
      <w:tr w:rsidR="004B5B8F" w:rsidTr="00252FE5">
        <w:trPr>
          <w:cantSplit/>
        </w:trPr>
        <w:tc>
          <w:tcPr>
            <w:tcW w:w="4077" w:type="dxa"/>
            <w:vAlign w:val="center"/>
          </w:tcPr>
          <w:p w:rsidR="004B5B8F" w:rsidRDefault="004B5B8F" w:rsidP="000F6886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4B5B8F" w:rsidRDefault="004B5B8F" w:rsidP="000F6886">
            <w:pPr>
              <w:tabs>
                <w:tab w:val="left" w:pos="3612"/>
              </w:tabs>
              <w:spacing w:after="0"/>
            </w:pPr>
          </w:p>
        </w:tc>
        <w:tc>
          <w:tcPr>
            <w:tcW w:w="1668" w:type="dxa"/>
            <w:vAlign w:val="center"/>
          </w:tcPr>
          <w:p w:rsidR="004B5B8F" w:rsidRDefault="004B5B8F" w:rsidP="000F6886">
            <w:pPr>
              <w:spacing w:after="0"/>
              <w:jc w:val="center"/>
            </w:pPr>
          </w:p>
        </w:tc>
      </w:tr>
      <w:tr w:rsidR="004B5B8F" w:rsidTr="00252FE5">
        <w:trPr>
          <w:cantSplit/>
        </w:trPr>
        <w:tc>
          <w:tcPr>
            <w:tcW w:w="4077" w:type="dxa"/>
            <w:vAlign w:val="center"/>
          </w:tcPr>
          <w:p w:rsidR="004B5B8F" w:rsidRDefault="004B5B8F" w:rsidP="000F6886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4B5B8F" w:rsidRDefault="004B5B8F" w:rsidP="000F6886">
            <w:pPr>
              <w:tabs>
                <w:tab w:val="left" w:pos="3612"/>
              </w:tabs>
              <w:spacing w:after="0"/>
            </w:pPr>
          </w:p>
        </w:tc>
        <w:tc>
          <w:tcPr>
            <w:tcW w:w="1668" w:type="dxa"/>
            <w:vAlign w:val="center"/>
          </w:tcPr>
          <w:p w:rsidR="004B5B8F" w:rsidRDefault="004B5B8F" w:rsidP="000F6886">
            <w:pPr>
              <w:spacing w:after="0"/>
              <w:jc w:val="center"/>
            </w:pPr>
          </w:p>
        </w:tc>
      </w:tr>
      <w:tr w:rsidR="004B5B8F" w:rsidTr="00252FE5">
        <w:trPr>
          <w:cantSplit/>
        </w:trPr>
        <w:tc>
          <w:tcPr>
            <w:tcW w:w="4077" w:type="dxa"/>
            <w:vAlign w:val="center"/>
          </w:tcPr>
          <w:p w:rsidR="004B5B8F" w:rsidRDefault="004B5B8F" w:rsidP="000F6886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4B5B8F" w:rsidRDefault="004B5B8F" w:rsidP="000F6886">
            <w:pPr>
              <w:tabs>
                <w:tab w:val="left" w:pos="3612"/>
              </w:tabs>
              <w:spacing w:after="0"/>
            </w:pPr>
          </w:p>
        </w:tc>
        <w:tc>
          <w:tcPr>
            <w:tcW w:w="1668" w:type="dxa"/>
            <w:vAlign w:val="center"/>
          </w:tcPr>
          <w:p w:rsidR="004B5B8F" w:rsidRDefault="004B5B8F" w:rsidP="000F6886">
            <w:pPr>
              <w:spacing w:after="0"/>
              <w:jc w:val="center"/>
            </w:pPr>
          </w:p>
        </w:tc>
      </w:tr>
      <w:tr w:rsidR="00095E48" w:rsidTr="00252FE5">
        <w:trPr>
          <w:cantSplit/>
        </w:trPr>
        <w:tc>
          <w:tcPr>
            <w:tcW w:w="4077" w:type="dxa"/>
            <w:vAlign w:val="center"/>
          </w:tcPr>
          <w:p w:rsidR="00095E48" w:rsidRDefault="00095E48" w:rsidP="000F6886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095E48" w:rsidRDefault="00095E48" w:rsidP="000F6886">
            <w:pPr>
              <w:tabs>
                <w:tab w:val="left" w:pos="3612"/>
              </w:tabs>
              <w:spacing w:after="0"/>
            </w:pPr>
          </w:p>
        </w:tc>
        <w:tc>
          <w:tcPr>
            <w:tcW w:w="1668" w:type="dxa"/>
            <w:vAlign w:val="center"/>
          </w:tcPr>
          <w:p w:rsidR="00095E48" w:rsidRDefault="00095E48" w:rsidP="000F6886">
            <w:pPr>
              <w:spacing w:after="0"/>
              <w:jc w:val="center"/>
            </w:pPr>
          </w:p>
        </w:tc>
      </w:tr>
      <w:tr w:rsidR="00095E48" w:rsidTr="00252FE5">
        <w:trPr>
          <w:cantSplit/>
        </w:trPr>
        <w:tc>
          <w:tcPr>
            <w:tcW w:w="4077" w:type="dxa"/>
            <w:vAlign w:val="center"/>
          </w:tcPr>
          <w:p w:rsidR="00095E48" w:rsidRDefault="00095E48" w:rsidP="000F6886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095E48" w:rsidRDefault="00095E48" w:rsidP="000F6886">
            <w:pPr>
              <w:tabs>
                <w:tab w:val="left" w:pos="3612"/>
              </w:tabs>
              <w:spacing w:after="0"/>
            </w:pPr>
          </w:p>
        </w:tc>
        <w:tc>
          <w:tcPr>
            <w:tcW w:w="1668" w:type="dxa"/>
            <w:vAlign w:val="center"/>
          </w:tcPr>
          <w:p w:rsidR="00095E48" w:rsidRDefault="00095E48" w:rsidP="000F6886">
            <w:pPr>
              <w:spacing w:after="0"/>
              <w:jc w:val="center"/>
            </w:pPr>
          </w:p>
        </w:tc>
      </w:tr>
      <w:tr w:rsidR="00095E48" w:rsidTr="00252FE5">
        <w:trPr>
          <w:cantSplit/>
        </w:trPr>
        <w:tc>
          <w:tcPr>
            <w:tcW w:w="4077" w:type="dxa"/>
            <w:vAlign w:val="center"/>
          </w:tcPr>
          <w:p w:rsidR="00095E48" w:rsidRDefault="00095E48" w:rsidP="000F6886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095E48" w:rsidRDefault="00095E48" w:rsidP="000F6886">
            <w:pPr>
              <w:tabs>
                <w:tab w:val="left" w:pos="3612"/>
              </w:tabs>
              <w:spacing w:after="0"/>
            </w:pPr>
          </w:p>
        </w:tc>
        <w:tc>
          <w:tcPr>
            <w:tcW w:w="1668" w:type="dxa"/>
            <w:vAlign w:val="center"/>
          </w:tcPr>
          <w:p w:rsidR="00095E48" w:rsidRDefault="00095E48" w:rsidP="000F6886">
            <w:pPr>
              <w:spacing w:after="0"/>
              <w:jc w:val="center"/>
            </w:pPr>
          </w:p>
        </w:tc>
      </w:tr>
      <w:tr w:rsidR="00095E48" w:rsidTr="00252FE5">
        <w:trPr>
          <w:cantSplit/>
        </w:trPr>
        <w:tc>
          <w:tcPr>
            <w:tcW w:w="4077" w:type="dxa"/>
            <w:vAlign w:val="center"/>
          </w:tcPr>
          <w:p w:rsidR="00095E48" w:rsidRDefault="00095E48" w:rsidP="000F6886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095E48" w:rsidRDefault="00095E48" w:rsidP="000F6886">
            <w:pPr>
              <w:tabs>
                <w:tab w:val="left" w:pos="3612"/>
              </w:tabs>
              <w:spacing w:after="0"/>
            </w:pPr>
          </w:p>
        </w:tc>
        <w:tc>
          <w:tcPr>
            <w:tcW w:w="1668" w:type="dxa"/>
            <w:vAlign w:val="center"/>
          </w:tcPr>
          <w:p w:rsidR="00095E48" w:rsidRDefault="00095E48" w:rsidP="000F6886">
            <w:pPr>
              <w:spacing w:after="0"/>
              <w:jc w:val="center"/>
            </w:pPr>
          </w:p>
        </w:tc>
      </w:tr>
      <w:tr w:rsidR="00095E48" w:rsidTr="00252FE5">
        <w:trPr>
          <w:cantSplit/>
        </w:trPr>
        <w:tc>
          <w:tcPr>
            <w:tcW w:w="4077" w:type="dxa"/>
            <w:vAlign w:val="center"/>
          </w:tcPr>
          <w:p w:rsidR="00095E48" w:rsidRDefault="00095E48" w:rsidP="000F6886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095E48" w:rsidRDefault="00095E48" w:rsidP="000F6886">
            <w:pPr>
              <w:tabs>
                <w:tab w:val="left" w:pos="3612"/>
              </w:tabs>
              <w:spacing w:after="0"/>
            </w:pPr>
          </w:p>
        </w:tc>
        <w:tc>
          <w:tcPr>
            <w:tcW w:w="1668" w:type="dxa"/>
            <w:vAlign w:val="center"/>
          </w:tcPr>
          <w:p w:rsidR="00095E48" w:rsidRDefault="00095E48" w:rsidP="000F6886">
            <w:pPr>
              <w:spacing w:after="0"/>
              <w:jc w:val="center"/>
            </w:pPr>
          </w:p>
        </w:tc>
      </w:tr>
      <w:tr w:rsidR="00095E48" w:rsidTr="00252FE5">
        <w:trPr>
          <w:cantSplit/>
        </w:trPr>
        <w:tc>
          <w:tcPr>
            <w:tcW w:w="4077" w:type="dxa"/>
            <w:vAlign w:val="center"/>
          </w:tcPr>
          <w:p w:rsidR="00095E48" w:rsidRDefault="00095E48" w:rsidP="000F6886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095E48" w:rsidRDefault="00095E48" w:rsidP="000F6886">
            <w:pPr>
              <w:tabs>
                <w:tab w:val="left" w:pos="3612"/>
              </w:tabs>
              <w:spacing w:after="0"/>
            </w:pPr>
          </w:p>
        </w:tc>
        <w:tc>
          <w:tcPr>
            <w:tcW w:w="1668" w:type="dxa"/>
            <w:vAlign w:val="center"/>
          </w:tcPr>
          <w:p w:rsidR="00095E48" w:rsidRDefault="00095E48" w:rsidP="000F6886">
            <w:pPr>
              <w:spacing w:after="0"/>
              <w:jc w:val="center"/>
            </w:pPr>
          </w:p>
        </w:tc>
      </w:tr>
      <w:tr w:rsidR="00095E48" w:rsidTr="00252FE5">
        <w:trPr>
          <w:cantSplit/>
        </w:trPr>
        <w:tc>
          <w:tcPr>
            <w:tcW w:w="4077" w:type="dxa"/>
            <w:vAlign w:val="center"/>
          </w:tcPr>
          <w:p w:rsidR="00095E48" w:rsidRDefault="00095E48" w:rsidP="000F6886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095E48" w:rsidRDefault="00095E48" w:rsidP="000F6886">
            <w:pPr>
              <w:tabs>
                <w:tab w:val="left" w:pos="3612"/>
              </w:tabs>
              <w:spacing w:after="0"/>
            </w:pPr>
          </w:p>
        </w:tc>
        <w:tc>
          <w:tcPr>
            <w:tcW w:w="1668" w:type="dxa"/>
            <w:vAlign w:val="center"/>
          </w:tcPr>
          <w:p w:rsidR="00095E48" w:rsidRDefault="00095E48" w:rsidP="000F6886">
            <w:pPr>
              <w:spacing w:after="0"/>
              <w:jc w:val="center"/>
            </w:pPr>
          </w:p>
        </w:tc>
      </w:tr>
      <w:tr w:rsidR="00095E48" w:rsidTr="00252FE5">
        <w:trPr>
          <w:cantSplit/>
        </w:trPr>
        <w:tc>
          <w:tcPr>
            <w:tcW w:w="4077" w:type="dxa"/>
            <w:vAlign w:val="center"/>
          </w:tcPr>
          <w:p w:rsidR="00095E48" w:rsidRDefault="00095E48" w:rsidP="000F6886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095E48" w:rsidRDefault="00095E48" w:rsidP="000F6886">
            <w:pPr>
              <w:tabs>
                <w:tab w:val="left" w:pos="3612"/>
              </w:tabs>
              <w:spacing w:after="0"/>
            </w:pPr>
          </w:p>
        </w:tc>
        <w:tc>
          <w:tcPr>
            <w:tcW w:w="1668" w:type="dxa"/>
            <w:vAlign w:val="center"/>
          </w:tcPr>
          <w:p w:rsidR="00095E48" w:rsidRDefault="00095E48" w:rsidP="000F6886">
            <w:pPr>
              <w:spacing w:after="0"/>
              <w:jc w:val="center"/>
            </w:pPr>
          </w:p>
        </w:tc>
      </w:tr>
      <w:tr w:rsidR="00095E48" w:rsidTr="00252FE5">
        <w:trPr>
          <w:cantSplit/>
        </w:trPr>
        <w:tc>
          <w:tcPr>
            <w:tcW w:w="4077" w:type="dxa"/>
            <w:vAlign w:val="center"/>
          </w:tcPr>
          <w:p w:rsidR="00095E48" w:rsidRDefault="00095E48" w:rsidP="000F6886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095E48" w:rsidRDefault="00095E48" w:rsidP="000F6886">
            <w:pPr>
              <w:tabs>
                <w:tab w:val="left" w:pos="3612"/>
              </w:tabs>
              <w:spacing w:after="0"/>
            </w:pPr>
          </w:p>
        </w:tc>
        <w:tc>
          <w:tcPr>
            <w:tcW w:w="1668" w:type="dxa"/>
            <w:vAlign w:val="center"/>
          </w:tcPr>
          <w:p w:rsidR="00095E48" w:rsidRDefault="00095E48" w:rsidP="000F6886">
            <w:pPr>
              <w:spacing w:after="0"/>
              <w:jc w:val="center"/>
            </w:pPr>
          </w:p>
        </w:tc>
      </w:tr>
      <w:tr w:rsidR="00095E48" w:rsidTr="00252FE5">
        <w:trPr>
          <w:cantSplit/>
        </w:trPr>
        <w:tc>
          <w:tcPr>
            <w:tcW w:w="4077" w:type="dxa"/>
            <w:vAlign w:val="center"/>
          </w:tcPr>
          <w:p w:rsidR="00095E48" w:rsidRDefault="00095E48" w:rsidP="000F6886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095E48" w:rsidRDefault="00095E48" w:rsidP="000F6886">
            <w:pPr>
              <w:tabs>
                <w:tab w:val="left" w:pos="3612"/>
              </w:tabs>
              <w:spacing w:after="0"/>
            </w:pPr>
          </w:p>
        </w:tc>
        <w:tc>
          <w:tcPr>
            <w:tcW w:w="1668" w:type="dxa"/>
            <w:vAlign w:val="center"/>
          </w:tcPr>
          <w:p w:rsidR="00095E48" w:rsidRDefault="00095E48" w:rsidP="000F6886">
            <w:pPr>
              <w:spacing w:after="0"/>
              <w:jc w:val="center"/>
            </w:pPr>
          </w:p>
        </w:tc>
      </w:tr>
    </w:tbl>
    <w:p w:rsidR="00095E48" w:rsidRDefault="00132247" w:rsidP="00132247">
      <w:pPr>
        <w:spacing w:after="200"/>
      </w:pPr>
      <w:r>
        <w:rPr>
          <w:sz w:val="16"/>
        </w:rPr>
        <w:t>Pe</w:t>
      </w:r>
      <w:r w:rsidR="003235B8">
        <w:rPr>
          <w:sz w:val="16"/>
        </w:rPr>
        <w:t>r aggiungere nuove righe alla ta</w:t>
      </w:r>
      <w:r>
        <w:rPr>
          <w:sz w:val="16"/>
        </w:rPr>
        <w:t>bella,</w:t>
      </w:r>
      <w:r w:rsidR="00261DE9">
        <w:rPr>
          <w:sz w:val="16"/>
        </w:rPr>
        <w:t xml:space="preserve"> si può fare riferimento alla guida all’indirizzo </w:t>
      </w:r>
      <w:hyperlink r:id="rId9" w:history="1">
        <w:r w:rsidR="00261DE9" w:rsidRPr="00F11AFB">
          <w:rPr>
            <w:rStyle w:val="Collegamentoipertestuale"/>
            <w:sz w:val="16"/>
          </w:rPr>
          <w:t>https://support.office.com/it-it/article/Aggiunta-di-una-cella-una-riga-o-una-colonna-a-una-tabella-b030ef77-f219-4998-868b-ba85534867f1</w:t>
        </w:r>
      </w:hyperlink>
      <w:r w:rsidR="00261DE9">
        <w:rPr>
          <w:sz w:val="16"/>
        </w:rPr>
        <w:t xml:space="preserve"> </w:t>
      </w:r>
      <w:r w:rsidR="00DD3BBD">
        <w:tab/>
      </w:r>
    </w:p>
    <w:p w:rsidR="00DD3BBD" w:rsidRPr="00DD3BBD" w:rsidRDefault="00095E48">
      <w:pPr>
        <w:spacing w:after="200"/>
        <w:jc w:val="left"/>
      </w:pPr>
      <w:r>
        <w:br w:type="page"/>
      </w:r>
    </w:p>
    <w:p w:rsidR="00745720" w:rsidRDefault="00745720" w:rsidP="00095E48">
      <w:pPr>
        <w:pStyle w:val="Paragrafoelenco"/>
        <w:numPr>
          <w:ilvl w:val="0"/>
          <w:numId w:val="11"/>
        </w:numPr>
        <w:rPr>
          <w:b/>
        </w:rPr>
      </w:pPr>
      <w:r w:rsidRPr="00095E48">
        <w:rPr>
          <w:b/>
        </w:rPr>
        <w:lastRenderedPageBreak/>
        <w:t>Cosa si intende per…</w:t>
      </w:r>
    </w:p>
    <w:p w:rsidR="00652E97" w:rsidRPr="00095E48" w:rsidRDefault="00652E97" w:rsidP="00652E97">
      <w:pPr>
        <w:pStyle w:val="Paragrafoelenco"/>
        <w:ind w:left="360"/>
        <w:rPr>
          <w:b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4394"/>
      </w:tblGrid>
      <w:tr w:rsidR="00745720" w:rsidTr="000062F6">
        <w:tc>
          <w:tcPr>
            <w:tcW w:w="1809" w:type="dxa"/>
            <w:tcBorders>
              <w:top w:val="nil"/>
              <w:left w:val="nil"/>
            </w:tcBorders>
          </w:tcPr>
          <w:p w:rsidR="00745720" w:rsidRDefault="00745720" w:rsidP="002F67A2">
            <w:pPr>
              <w:spacing w:before="120" w:after="120"/>
              <w:rPr>
                <w:b/>
              </w:rPr>
            </w:pPr>
          </w:p>
        </w:tc>
        <w:tc>
          <w:tcPr>
            <w:tcW w:w="3686" w:type="dxa"/>
          </w:tcPr>
          <w:p w:rsidR="00745720" w:rsidRDefault="00E2657B" w:rsidP="002F67A2">
            <w:pPr>
              <w:spacing w:before="120" w:after="120"/>
              <w:rPr>
                <w:b/>
              </w:rPr>
            </w:pPr>
            <w:r>
              <w:rPr>
                <w:b/>
              </w:rPr>
              <w:t>Definizione</w:t>
            </w:r>
          </w:p>
        </w:tc>
        <w:tc>
          <w:tcPr>
            <w:tcW w:w="4394" w:type="dxa"/>
          </w:tcPr>
          <w:p w:rsidR="00745720" w:rsidRDefault="00E2657B" w:rsidP="002F67A2">
            <w:pPr>
              <w:spacing w:before="120" w:after="120"/>
              <w:rPr>
                <w:b/>
              </w:rPr>
            </w:pPr>
            <w:r>
              <w:rPr>
                <w:b/>
              </w:rPr>
              <w:t>Esempi</w:t>
            </w:r>
          </w:p>
        </w:tc>
      </w:tr>
      <w:tr w:rsidR="00745720" w:rsidTr="000062F6">
        <w:tc>
          <w:tcPr>
            <w:tcW w:w="1809" w:type="dxa"/>
          </w:tcPr>
          <w:p w:rsidR="00745720" w:rsidRDefault="00E2657B" w:rsidP="002F67A2">
            <w:pPr>
              <w:pStyle w:val="Paragrafoelenco"/>
              <w:spacing w:before="120" w:after="120"/>
              <w:ind w:left="0"/>
              <w:contextualSpacing w:val="0"/>
              <w:rPr>
                <w:b/>
              </w:rPr>
            </w:pPr>
            <w:r w:rsidRPr="004A23BA">
              <w:rPr>
                <w:b/>
              </w:rPr>
              <w:t>Criticità</w:t>
            </w:r>
          </w:p>
        </w:tc>
        <w:tc>
          <w:tcPr>
            <w:tcW w:w="3686" w:type="dxa"/>
          </w:tcPr>
          <w:p w:rsidR="00745720" w:rsidRDefault="00E2657B" w:rsidP="00F5346F">
            <w:pPr>
              <w:pStyle w:val="Paragrafoelenco"/>
              <w:spacing w:before="120" w:after="120"/>
              <w:ind w:left="0"/>
              <w:contextualSpacing w:val="0"/>
              <w:rPr>
                <w:b/>
              </w:rPr>
            </w:pPr>
            <w:r>
              <w:t xml:space="preserve">È una problematica che influisce negativamente sull’andamento e sulla qualità del </w:t>
            </w:r>
            <w:proofErr w:type="spellStart"/>
            <w:r>
              <w:t>CdS</w:t>
            </w:r>
            <w:proofErr w:type="spellEnd"/>
            <w:r>
              <w:t xml:space="preserve"> e richiede </w:t>
            </w:r>
            <w:r w:rsidR="00F5346F">
              <w:t>l</w:t>
            </w:r>
            <w:r>
              <w:t>a proposta</w:t>
            </w:r>
            <w:r w:rsidR="00F5346F">
              <w:t xml:space="preserve"> di un’azione</w:t>
            </w:r>
            <w:r>
              <w:t xml:space="preserve"> correttiva.</w:t>
            </w:r>
          </w:p>
        </w:tc>
        <w:tc>
          <w:tcPr>
            <w:tcW w:w="4394" w:type="dxa"/>
          </w:tcPr>
          <w:p w:rsidR="00CF45A7" w:rsidRDefault="0078428C" w:rsidP="002F67A2">
            <w:pPr>
              <w:pStyle w:val="Paragrafoelenco"/>
              <w:numPr>
                <w:ilvl w:val="0"/>
                <w:numId w:val="11"/>
              </w:numPr>
              <w:spacing w:before="120" w:after="120"/>
            </w:pPr>
            <w:r>
              <w:t>Gli</w:t>
            </w:r>
            <w:r w:rsidR="00074F72">
              <w:t xml:space="preserve"> studenti giudicano eccessivo il carico didattico degli</w:t>
            </w:r>
            <w:r>
              <w:t xml:space="preserve"> insegnamenti XXX e YYY</w:t>
            </w:r>
            <w:r w:rsidR="00074F72">
              <w:t>, con possibili ricadute</w:t>
            </w:r>
            <w:r w:rsidR="00E335A7">
              <w:t xml:space="preserve"> negative</w:t>
            </w:r>
            <w:r w:rsidR="00074F72">
              <w:t xml:space="preserve"> sulle carriere degli studenti.</w:t>
            </w:r>
          </w:p>
          <w:p w:rsidR="0078428C" w:rsidRDefault="0078428C" w:rsidP="002F67A2">
            <w:pPr>
              <w:pStyle w:val="Paragrafoelenco"/>
              <w:numPr>
                <w:ilvl w:val="0"/>
                <w:numId w:val="11"/>
              </w:numPr>
              <w:spacing w:before="120" w:after="120"/>
            </w:pPr>
            <w:r>
              <w:t xml:space="preserve">I </w:t>
            </w:r>
            <w:proofErr w:type="spellStart"/>
            <w:r>
              <w:t>syllabi</w:t>
            </w:r>
            <w:proofErr w:type="spellEnd"/>
            <w:r>
              <w:t xml:space="preserve"> degli insegnamenti sono eterogenei e talvolta assenti.</w:t>
            </w:r>
          </w:p>
          <w:p w:rsidR="00F74DDF" w:rsidRDefault="00F1487C" w:rsidP="002F67A2">
            <w:pPr>
              <w:pStyle w:val="Paragrafoelenco"/>
              <w:numPr>
                <w:ilvl w:val="0"/>
                <w:numId w:val="11"/>
              </w:numPr>
              <w:spacing w:before="120" w:after="120"/>
            </w:pPr>
            <w:r>
              <w:t>Le postazioni dei laboratori</w:t>
            </w:r>
            <w:r w:rsidR="00F74DDF">
              <w:t xml:space="preserve"> non sono </w:t>
            </w:r>
            <w:r>
              <w:t>numericamente adeguate</w:t>
            </w:r>
            <w:r w:rsidR="00F74DDF">
              <w:t xml:space="preserve"> per lo svolgimento delle esercitazioni.</w:t>
            </w:r>
          </w:p>
          <w:p w:rsidR="0078428C" w:rsidRPr="008F0DFC" w:rsidRDefault="00F74DDF" w:rsidP="002F67A2">
            <w:pPr>
              <w:pStyle w:val="Paragrafoelenco"/>
              <w:numPr>
                <w:ilvl w:val="0"/>
                <w:numId w:val="11"/>
              </w:numPr>
              <w:spacing w:before="120" w:after="120"/>
            </w:pPr>
            <w:r>
              <w:t>…</w:t>
            </w:r>
            <w:r w:rsidR="0078428C">
              <w:t xml:space="preserve"> </w:t>
            </w:r>
          </w:p>
        </w:tc>
      </w:tr>
      <w:tr w:rsidR="00E2657B" w:rsidTr="000062F6">
        <w:tc>
          <w:tcPr>
            <w:tcW w:w="1809" w:type="dxa"/>
          </w:tcPr>
          <w:p w:rsidR="00E2657B" w:rsidRPr="004A23BA" w:rsidRDefault="00E2657B" w:rsidP="002F67A2">
            <w:pPr>
              <w:pStyle w:val="Paragrafoelenco"/>
              <w:spacing w:before="120" w:after="120"/>
              <w:ind w:left="0"/>
              <w:contextualSpacing w:val="0"/>
              <w:rPr>
                <w:b/>
              </w:rPr>
            </w:pPr>
            <w:r w:rsidRPr="00F10000">
              <w:rPr>
                <w:b/>
              </w:rPr>
              <w:t>Buona pratica</w:t>
            </w:r>
          </w:p>
        </w:tc>
        <w:tc>
          <w:tcPr>
            <w:tcW w:w="3686" w:type="dxa"/>
          </w:tcPr>
          <w:p w:rsidR="00E2657B" w:rsidRPr="00F10000" w:rsidRDefault="00E2657B" w:rsidP="002F67A2">
            <w:pPr>
              <w:pStyle w:val="Paragrafoelenco"/>
              <w:spacing w:before="120" w:after="120"/>
              <w:ind w:left="0"/>
              <w:contextualSpacing w:val="0"/>
              <w:rPr>
                <w:i/>
              </w:rPr>
            </w:pPr>
            <w:r w:rsidRPr="00923925">
              <w:t xml:space="preserve">È </w:t>
            </w:r>
            <w:r>
              <w:t xml:space="preserve">un’azione già messa in atto dal </w:t>
            </w:r>
            <w:proofErr w:type="spellStart"/>
            <w:r>
              <w:t>CdS</w:t>
            </w:r>
            <w:proofErr w:type="spellEnd"/>
            <w:r>
              <w:t xml:space="preserve"> che ha permesso di risolvere una criticità o di migliorare la qualità del </w:t>
            </w:r>
            <w:proofErr w:type="spellStart"/>
            <w:r>
              <w:t>CdS</w:t>
            </w:r>
            <w:proofErr w:type="spellEnd"/>
            <w:r>
              <w:t>. La buona pratica si caratterizza per essere un’azione:</w:t>
            </w:r>
          </w:p>
          <w:p w:rsidR="00E2657B" w:rsidRPr="001A344C" w:rsidRDefault="002F67A2" w:rsidP="00305632">
            <w:pPr>
              <w:pStyle w:val="Paragrafoelenco"/>
              <w:numPr>
                <w:ilvl w:val="0"/>
                <w:numId w:val="2"/>
              </w:numPr>
              <w:spacing w:after="120"/>
              <w:ind w:left="357" w:hanging="357"/>
              <w:rPr>
                <w:i/>
              </w:rPr>
            </w:pPr>
            <w:r>
              <w:t>non ordinaria;</w:t>
            </w:r>
          </w:p>
          <w:p w:rsidR="00E2657B" w:rsidRPr="00570D40" w:rsidRDefault="00E2657B" w:rsidP="002F67A2">
            <w:pPr>
              <w:pStyle w:val="Paragrafoelenco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i/>
              </w:rPr>
            </w:pPr>
            <w:r>
              <w:t xml:space="preserve">replicabile da altri </w:t>
            </w:r>
            <w:proofErr w:type="spellStart"/>
            <w:r>
              <w:t>CdS</w:t>
            </w:r>
            <w:proofErr w:type="spellEnd"/>
            <w:r>
              <w:t xml:space="preserve"> per migliorare la qualità del corso.</w:t>
            </w:r>
          </w:p>
          <w:p w:rsidR="00E2657B" w:rsidRDefault="009E4325" w:rsidP="002F67A2">
            <w:pPr>
              <w:pStyle w:val="Paragrafoelenco"/>
              <w:spacing w:before="120" w:after="120"/>
              <w:ind w:left="0"/>
              <w:contextualSpacing w:val="0"/>
            </w:pPr>
            <w:r>
              <w:t>Nella tabella</w:t>
            </w:r>
            <w:r w:rsidR="002F67A2">
              <w:t xml:space="preserve"> del quadro sinottico</w:t>
            </w:r>
            <w:r>
              <w:t xml:space="preserve"> la buona pratica si distingue dalla criticità per l’assenza della descrizione della proposta correttiva.</w:t>
            </w:r>
          </w:p>
        </w:tc>
        <w:tc>
          <w:tcPr>
            <w:tcW w:w="4394" w:type="dxa"/>
          </w:tcPr>
          <w:p w:rsidR="000062F6" w:rsidRDefault="002225A5" w:rsidP="002F67A2">
            <w:pPr>
              <w:pStyle w:val="Paragrafoelenco"/>
              <w:numPr>
                <w:ilvl w:val="0"/>
                <w:numId w:val="5"/>
              </w:numPr>
              <w:spacing w:before="120" w:after="120"/>
              <w:ind w:left="357" w:hanging="357"/>
              <w:contextualSpacing w:val="0"/>
              <w:rPr>
                <w:color w:val="FF0000"/>
              </w:rPr>
            </w:pPr>
            <w:r>
              <w:rPr>
                <w:color w:val="FF0000"/>
              </w:rPr>
              <w:t>I laboratori dove</w:t>
            </w:r>
            <w:r w:rsidR="00E2657B">
              <w:rPr>
                <w:color w:val="FF0000"/>
              </w:rPr>
              <w:t xml:space="preserve"> si svolgono le </w:t>
            </w:r>
            <w:r>
              <w:rPr>
                <w:color w:val="FF0000"/>
              </w:rPr>
              <w:t>esercitazioni</w:t>
            </w:r>
            <w:r w:rsidR="00E2657B">
              <w:rPr>
                <w:color w:val="FF0000"/>
              </w:rPr>
              <w:t xml:space="preserve"> sono a norma di legge </w:t>
            </w:r>
          </w:p>
          <w:p w:rsidR="00E2657B" w:rsidRPr="00E2657B" w:rsidRDefault="00E2657B" w:rsidP="000062F6">
            <w:pPr>
              <w:pStyle w:val="Paragrafoelenco"/>
              <w:spacing w:before="120" w:after="120"/>
              <w:ind w:left="357"/>
              <w:contextualSpacing w:val="0"/>
              <w:rPr>
                <w:color w:val="FF0000"/>
              </w:rPr>
            </w:pPr>
            <w:r w:rsidRPr="002225A5">
              <w:rPr>
                <w:i/>
                <w:color w:val="FF0000"/>
              </w:rPr>
              <w:sym w:font="Wingdings" w:char="F0E0"/>
            </w:r>
            <w:r w:rsidRPr="002225A5">
              <w:rPr>
                <w:i/>
                <w:color w:val="FF0000"/>
              </w:rPr>
              <w:t xml:space="preserve"> non è una buona pratica perché si tratta di un fatto ordinario.</w:t>
            </w:r>
          </w:p>
          <w:p w:rsidR="000062F6" w:rsidRPr="000062F6" w:rsidRDefault="00E2657B" w:rsidP="002F67A2">
            <w:pPr>
              <w:pStyle w:val="Paragrafoelenco"/>
              <w:numPr>
                <w:ilvl w:val="0"/>
                <w:numId w:val="9"/>
              </w:numPr>
              <w:spacing w:before="120" w:after="120"/>
              <w:contextualSpacing w:val="0"/>
              <w:rPr>
                <w:color w:val="00B050"/>
              </w:rPr>
            </w:pPr>
            <w:r w:rsidRPr="008B6FD3">
              <w:rPr>
                <w:color w:val="000000" w:themeColor="text1"/>
              </w:rPr>
              <w:t xml:space="preserve">Per rendere i </w:t>
            </w:r>
            <w:proofErr w:type="spellStart"/>
            <w:r w:rsidRPr="008B6FD3">
              <w:rPr>
                <w:color w:val="000000" w:themeColor="text1"/>
              </w:rPr>
              <w:t>syllabi</w:t>
            </w:r>
            <w:proofErr w:type="spellEnd"/>
            <w:r w:rsidRPr="008B6FD3">
              <w:rPr>
                <w:color w:val="000000" w:themeColor="text1"/>
              </w:rPr>
              <w:t xml:space="preserve"> completi ed uniformi, sono state predisposte delle linee guida per i docenti del </w:t>
            </w:r>
            <w:proofErr w:type="spellStart"/>
            <w:r w:rsidRPr="008B6FD3">
              <w:rPr>
                <w:color w:val="000000" w:themeColor="text1"/>
              </w:rPr>
              <w:t>CdS</w:t>
            </w:r>
            <w:proofErr w:type="spellEnd"/>
            <w:r w:rsidRPr="008B6FD3">
              <w:rPr>
                <w:color w:val="000000" w:themeColor="text1"/>
              </w:rPr>
              <w:t xml:space="preserve"> </w:t>
            </w:r>
          </w:p>
          <w:p w:rsidR="00E2657B" w:rsidRPr="00844509" w:rsidRDefault="00E2657B" w:rsidP="000062F6">
            <w:pPr>
              <w:pStyle w:val="Paragrafoelenco"/>
              <w:spacing w:before="120" w:after="120"/>
              <w:ind w:left="360"/>
              <w:contextualSpacing w:val="0"/>
              <w:rPr>
                <w:color w:val="00B050"/>
              </w:rPr>
            </w:pPr>
            <w:r w:rsidRPr="002225A5">
              <w:rPr>
                <w:i/>
                <w:color w:val="000000" w:themeColor="text1"/>
              </w:rPr>
              <w:sym w:font="Wingdings" w:char="F0E0"/>
            </w:r>
            <w:r w:rsidRPr="002225A5">
              <w:rPr>
                <w:i/>
                <w:color w:val="000000" w:themeColor="text1"/>
              </w:rPr>
              <w:t xml:space="preserve"> </w:t>
            </w:r>
            <w:r w:rsidR="000062F6">
              <w:rPr>
                <w:i/>
                <w:color w:val="000000" w:themeColor="text1"/>
              </w:rPr>
              <w:t xml:space="preserve">è una buona pratica perché </w:t>
            </w:r>
            <w:r w:rsidRPr="002225A5">
              <w:rPr>
                <w:i/>
                <w:color w:val="000000" w:themeColor="text1"/>
              </w:rPr>
              <w:t xml:space="preserve">ci si riferisce ad un’azione (predisposizione di linee guida) per risolvere una </w:t>
            </w:r>
            <w:r w:rsidR="002F67A2" w:rsidRPr="002225A5">
              <w:rPr>
                <w:i/>
                <w:color w:val="000000" w:themeColor="text1"/>
              </w:rPr>
              <w:t>problematica</w:t>
            </w:r>
            <w:r w:rsidRPr="002225A5">
              <w:rPr>
                <w:i/>
                <w:color w:val="000000" w:themeColor="text1"/>
              </w:rPr>
              <w:t xml:space="preserve"> (</w:t>
            </w:r>
            <w:proofErr w:type="spellStart"/>
            <w:r w:rsidRPr="002225A5">
              <w:rPr>
                <w:i/>
                <w:color w:val="000000" w:themeColor="text1"/>
              </w:rPr>
              <w:t>syllabi</w:t>
            </w:r>
            <w:proofErr w:type="spellEnd"/>
            <w:r w:rsidRPr="002225A5">
              <w:rPr>
                <w:i/>
                <w:color w:val="000000" w:themeColor="text1"/>
              </w:rPr>
              <w:t xml:space="preserve"> incompleti e disomogenei), imitabile da altri </w:t>
            </w:r>
            <w:proofErr w:type="spellStart"/>
            <w:r w:rsidRPr="002225A5">
              <w:rPr>
                <w:i/>
                <w:color w:val="000000" w:themeColor="text1"/>
              </w:rPr>
              <w:t>CdS</w:t>
            </w:r>
            <w:proofErr w:type="spellEnd"/>
            <w:r w:rsidRPr="002225A5">
              <w:rPr>
                <w:i/>
                <w:color w:val="000000" w:themeColor="text1"/>
              </w:rPr>
              <w:t xml:space="preserve"> con la stessa criticità.</w:t>
            </w:r>
          </w:p>
        </w:tc>
      </w:tr>
      <w:tr w:rsidR="00844509" w:rsidTr="000062F6">
        <w:tc>
          <w:tcPr>
            <w:tcW w:w="1809" w:type="dxa"/>
          </w:tcPr>
          <w:p w:rsidR="00844509" w:rsidRPr="00F10000" w:rsidRDefault="002B7B9D" w:rsidP="000062F6">
            <w:pPr>
              <w:pStyle w:val="Paragrafoelenco"/>
              <w:spacing w:before="120" w:after="120"/>
              <w:ind w:left="0"/>
              <w:contextualSpacing w:val="0"/>
              <w:rPr>
                <w:b/>
              </w:rPr>
            </w:pPr>
            <w:r w:rsidRPr="00EC665F">
              <w:rPr>
                <w:b/>
              </w:rPr>
              <w:t>Descrizione della proposta correttiva (</w:t>
            </w:r>
            <w:r w:rsidRPr="00EC665F">
              <w:rPr>
                <w:b/>
                <w:u w:val="single"/>
              </w:rPr>
              <w:t>solo per le criticità</w:t>
            </w:r>
            <w:r w:rsidRPr="00EC665F">
              <w:rPr>
                <w:b/>
              </w:rPr>
              <w:t>)</w:t>
            </w:r>
          </w:p>
        </w:tc>
        <w:tc>
          <w:tcPr>
            <w:tcW w:w="3686" w:type="dxa"/>
          </w:tcPr>
          <w:p w:rsidR="00844509" w:rsidRPr="00923925" w:rsidRDefault="00844509" w:rsidP="002F67A2">
            <w:pPr>
              <w:pStyle w:val="Paragrafoelenco"/>
              <w:spacing w:before="120" w:after="120"/>
              <w:ind w:left="0"/>
              <w:contextualSpacing w:val="0"/>
            </w:pPr>
            <w:r>
              <w:t xml:space="preserve">Si tratta di una descrizione sintetica (indicativamente una frase di 20 parole) della misura che il </w:t>
            </w:r>
            <w:proofErr w:type="spellStart"/>
            <w:r>
              <w:t>CdS</w:t>
            </w:r>
            <w:proofErr w:type="spellEnd"/>
            <w:r>
              <w:t xml:space="preserve"> potrebbe mettere in atto per risolvere la relativa criticità. </w:t>
            </w:r>
            <w:r w:rsidRPr="001101C8">
              <w:t>La proposta della Commissione deve essere concreta e le</w:t>
            </w:r>
            <w:r>
              <w:t>gata alle cause della criticità.</w:t>
            </w:r>
          </w:p>
        </w:tc>
        <w:tc>
          <w:tcPr>
            <w:tcW w:w="4394" w:type="dxa"/>
          </w:tcPr>
          <w:p w:rsidR="0086305C" w:rsidRPr="0086305C" w:rsidRDefault="0086305C" w:rsidP="002F67A2">
            <w:pPr>
              <w:pStyle w:val="Paragrafoelenco"/>
              <w:numPr>
                <w:ilvl w:val="0"/>
                <w:numId w:val="8"/>
              </w:numPr>
              <w:spacing w:before="120"/>
              <w:ind w:left="357" w:hanging="357"/>
              <w:contextualSpacing w:val="0"/>
            </w:pPr>
            <w:r>
              <w:t xml:space="preserve">Criticità: elevato tasso di abbandono al I° anno. </w:t>
            </w:r>
          </w:p>
          <w:p w:rsidR="000062F6" w:rsidRDefault="0086305C" w:rsidP="002F67A2">
            <w:pPr>
              <w:pStyle w:val="Paragrafoelenco"/>
              <w:numPr>
                <w:ilvl w:val="0"/>
                <w:numId w:val="5"/>
              </w:numPr>
              <w:spacing w:before="120" w:after="120"/>
              <w:ind w:left="357" w:hanging="357"/>
              <w:contextualSpacing w:val="0"/>
              <w:rPr>
                <w:color w:val="FF0000"/>
              </w:rPr>
            </w:pPr>
            <w:r w:rsidRPr="003B02D0">
              <w:rPr>
                <w:color w:val="FF0000"/>
              </w:rPr>
              <w:t xml:space="preserve">Proposta: </w:t>
            </w:r>
            <w:r>
              <w:rPr>
                <w:color w:val="FF0000"/>
              </w:rPr>
              <w:t>ridurre il numero</w:t>
            </w:r>
            <w:r w:rsidRPr="003B02D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degli abbandoni </w:t>
            </w:r>
          </w:p>
          <w:p w:rsidR="0086305C" w:rsidRPr="00B53EA8" w:rsidRDefault="0086305C" w:rsidP="000062F6">
            <w:pPr>
              <w:pStyle w:val="Paragrafoelenco"/>
              <w:spacing w:before="120" w:after="120"/>
              <w:ind w:left="357"/>
              <w:contextualSpacing w:val="0"/>
              <w:rPr>
                <w:color w:val="FF0000"/>
              </w:rPr>
            </w:pPr>
            <w:r w:rsidRPr="002225A5">
              <w:rPr>
                <w:i/>
                <w:color w:val="FF0000"/>
              </w:rPr>
              <w:sym w:font="Wingdings" w:char="F0E0"/>
            </w:r>
            <w:r w:rsidRPr="002225A5">
              <w:rPr>
                <w:i/>
                <w:color w:val="FF0000"/>
              </w:rPr>
              <w:t xml:space="preserve"> non è concreta e non indaga le cause della criticità.</w:t>
            </w:r>
          </w:p>
          <w:p w:rsidR="000062F6" w:rsidRPr="000062F6" w:rsidRDefault="0086305C" w:rsidP="00E335A7">
            <w:pPr>
              <w:pStyle w:val="Paragrafoelenco"/>
              <w:numPr>
                <w:ilvl w:val="0"/>
                <w:numId w:val="6"/>
              </w:numPr>
              <w:spacing w:before="120" w:after="120"/>
              <w:ind w:left="357" w:hanging="357"/>
              <w:contextualSpacing w:val="0"/>
              <w:rPr>
                <w:color w:val="00B050"/>
              </w:rPr>
            </w:pPr>
            <w:r w:rsidRPr="008B6FD3">
              <w:rPr>
                <w:color w:val="000000" w:themeColor="text1"/>
              </w:rPr>
              <w:t>Proposta: intervenire sul carico didattico degli insegnamenti “</w:t>
            </w:r>
            <w:r w:rsidR="00E335A7">
              <w:rPr>
                <w:color w:val="000000" w:themeColor="text1"/>
              </w:rPr>
              <w:t>XXX</w:t>
            </w:r>
            <w:r w:rsidRPr="008B6FD3">
              <w:rPr>
                <w:color w:val="000000" w:themeColor="text1"/>
              </w:rPr>
              <w:t>” e “</w:t>
            </w:r>
            <w:r w:rsidR="00E335A7">
              <w:rPr>
                <w:color w:val="000000" w:themeColor="text1"/>
              </w:rPr>
              <w:t>YYY</w:t>
            </w:r>
            <w:r w:rsidRPr="008B6FD3">
              <w:rPr>
                <w:color w:val="000000" w:themeColor="text1"/>
              </w:rPr>
              <w:t xml:space="preserve">” che al I° anno risultano “bloccanti” </w:t>
            </w:r>
          </w:p>
          <w:p w:rsidR="00844509" w:rsidRPr="0086305C" w:rsidRDefault="0086305C" w:rsidP="000062F6">
            <w:pPr>
              <w:pStyle w:val="Paragrafoelenco"/>
              <w:spacing w:before="120" w:after="120"/>
              <w:ind w:left="357"/>
              <w:contextualSpacing w:val="0"/>
              <w:rPr>
                <w:color w:val="00B050"/>
              </w:rPr>
            </w:pPr>
            <w:r w:rsidRPr="002225A5">
              <w:rPr>
                <w:i/>
                <w:color w:val="000000" w:themeColor="text1"/>
              </w:rPr>
              <w:sym w:font="Wingdings" w:char="F0E0"/>
            </w:r>
            <w:r w:rsidRPr="002225A5">
              <w:rPr>
                <w:i/>
                <w:color w:val="000000" w:themeColor="text1"/>
              </w:rPr>
              <w:t xml:space="preserve"> è concreta e agisce sulle cause della criticità che la Commissione ha individuato.</w:t>
            </w:r>
          </w:p>
        </w:tc>
      </w:tr>
      <w:tr w:rsidR="00844509" w:rsidTr="000062F6">
        <w:tc>
          <w:tcPr>
            <w:tcW w:w="1809" w:type="dxa"/>
          </w:tcPr>
          <w:p w:rsidR="00844509" w:rsidRPr="00977989" w:rsidRDefault="00844509" w:rsidP="002F67A2">
            <w:pPr>
              <w:pStyle w:val="Paragrafoelenco"/>
              <w:spacing w:before="120" w:after="120"/>
              <w:ind w:left="0"/>
              <w:contextualSpacing w:val="0"/>
              <w:rPr>
                <w:b/>
              </w:rPr>
            </w:pPr>
            <w:r w:rsidRPr="007B62DA">
              <w:rPr>
                <w:b/>
              </w:rPr>
              <w:t>Quadro della relazione CPDS</w:t>
            </w:r>
          </w:p>
        </w:tc>
        <w:tc>
          <w:tcPr>
            <w:tcW w:w="3686" w:type="dxa"/>
          </w:tcPr>
          <w:p w:rsidR="00844509" w:rsidRDefault="00844509" w:rsidP="00C12491">
            <w:pPr>
              <w:pStyle w:val="Paragrafoelenco"/>
              <w:spacing w:before="120" w:after="120"/>
              <w:ind w:left="0"/>
              <w:contextualSpacing w:val="0"/>
            </w:pPr>
            <w:r>
              <w:t>Si richiede di indicare</w:t>
            </w:r>
            <w:r w:rsidR="006E766F">
              <w:t xml:space="preserve"> nella tabella</w:t>
            </w:r>
            <w:r>
              <w:t xml:space="preserve"> </w:t>
            </w:r>
            <w:r w:rsidR="00C12491">
              <w:t>la lettera de</w:t>
            </w:r>
            <w:bookmarkStart w:id="0" w:name="_GoBack"/>
            <w:bookmarkEnd w:id="0"/>
            <w:r>
              <w:t>l quadro</w:t>
            </w:r>
            <w:r w:rsidR="006E766F">
              <w:t xml:space="preserve"> della relazione </w:t>
            </w:r>
            <w:r>
              <w:t>dove la Commissione ha riscontrato l’esistenza di criticità o buone pratiche.</w:t>
            </w:r>
            <w:r w:rsidR="00C12491">
              <w:t xml:space="preserve"> </w:t>
            </w:r>
            <w:r w:rsidRPr="00745720">
              <w:rPr>
                <w:u w:val="single"/>
              </w:rPr>
              <w:t>Non è necessario che ad ogni quadro della relazione corrisponda un</w:t>
            </w:r>
            <w:r>
              <w:rPr>
                <w:u w:val="single"/>
              </w:rPr>
              <w:t>a criticità o una buona pratica.</w:t>
            </w:r>
          </w:p>
        </w:tc>
        <w:tc>
          <w:tcPr>
            <w:tcW w:w="4394" w:type="dxa"/>
          </w:tcPr>
          <w:p w:rsidR="00844509" w:rsidRPr="00E07289" w:rsidRDefault="00E07289" w:rsidP="00AF5079">
            <w:pPr>
              <w:pStyle w:val="Paragrafoelenco"/>
              <w:spacing w:before="120" w:after="120"/>
              <w:ind w:left="0"/>
              <w:contextualSpacing w:val="0"/>
              <w:rPr>
                <w:color w:val="FF0000"/>
                <w:szCs w:val="20"/>
              </w:rPr>
            </w:pPr>
            <w:r>
              <w:rPr>
                <w:szCs w:val="20"/>
              </w:rPr>
              <w:t xml:space="preserve">Per </w:t>
            </w:r>
            <w:r w:rsidR="00D12527">
              <w:rPr>
                <w:szCs w:val="20"/>
              </w:rPr>
              <w:t xml:space="preserve">la suddivisione </w:t>
            </w:r>
            <w:r>
              <w:rPr>
                <w:szCs w:val="20"/>
              </w:rPr>
              <w:t>i</w:t>
            </w:r>
            <w:r w:rsidR="00D12527">
              <w:rPr>
                <w:szCs w:val="20"/>
              </w:rPr>
              <w:t>n</w:t>
            </w:r>
            <w:r>
              <w:rPr>
                <w:szCs w:val="20"/>
              </w:rPr>
              <w:t xml:space="preserve"> quadri della relazione CPDS s</w:t>
            </w:r>
            <w:r w:rsidRPr="00E07289">
              <w:rPr>
                <w:szCs w:val="20"/>
              </w:rPr>
              <w:t xml:space="preserve">i </w:t>
            </w:r>
            <w:r w:rsidR="00D12527">
              <w:rPr>
                <w:szCs w:val="20"/>
              </w:rPr>
              <w:t>faccia</w:t>
            </w:r>
            <w:r w:rsidR="006919C9">
              <w:rPr>
                <w:szCs w:val="20"/>
              </w:rPr>
              <w:t xml:space="preserve"> riferimento alle linee guida del PQA</w:t>
            </w:r>
            <w:r w:rsidR="00AF5079">
              <w:rPr>
                <w:szCs w:val="20"/>
              </w:rPr>
              <w:t>.</w:t>
            </w:r>
          </w:p>
        </w:tc>
      </w:tr>
    </w:tbl>
    <w:p w:rsidR="00745720" w:rsidRPr="00745720" w:rsidRDefault="00745720" w:rsidP="00745720">
      <w:pPr>
        <w:rPr>
          <w:b/>
        </w:rPr>
      </w:pPr>
    </w:p>
    <w:sectPr w:rsidR="00745720" w:rsidRPr="00745720" w:rsidSect="00610DAC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CF" w:rsidRDefault="000B72CF" w:rsidP="00ED36C3">
      <w:pPr>
        <w:spacing w:after="0" w:line="240" w:lineRule="auto"/>
      </w:pPr>
      <w:r>
        <w:separator/>
      </w:r>
    </w:p>
  </w:endnote>
  <w:endnote w:type="continuationSeparator" w:id="0">
    <w:p w:rsidR="000B72CF" w:rsidRDefault="000B72CF" w:rsidP="00ED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Light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CF" w:rsidRDefault="000B72CF" w:rsidP="00ED36C3">
      <w:pPr>
        <w:spacing w:after="0" w:line="240" w:lineRule="auto"/>
      </w:pPr>
      <w:r>
        <w:separator/>
      </w:r>
    </w:p>
  </w:footnote>
  <w:footnote w:type="continuationSeparator" w:id="0">
    <w:p w:rsidR="000B72CF" w:rsidRDefault="000B72CF" w:rsidP="00ED3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BD14565_"/>
      </v:shape>
    </w:pict>
  </w:numPicBullet>
  <w:abstractNum w:abstractNumId="0">
    <w:nsid w:val="049F053E"/>
    <w:multiLevelType w:val="hybridMultilevel"/>
    <w:tmpl w:val="9B00E7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9A7FD4"/>
    <w:multiLevelType w:val="hybridMultilevel"/>
    <w:tmpl w:val="82B6EFEC"/>
    <w:lvl w:ilvl="0" w:tplc="A2AC3D92">
      <w:numFmt w:val="bullet"/>
      <w:lvlText w:val="●"/>
      <w:lvlJc w:val="left"/>
      <w:pPr>
        <w:ind w:left="360" w:hanging="360"/>
      </w:pPr>
      <w:rPr>
        <w:rFonts w:ascii="Trebuchet MS" w:eastAsiaTheme="minorHAnsi" w:hAnsi="Trebuchet MS" w:cs="Frutiger-Light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C6857"/>
    <w:multiLevelType w:val="hybridMultilevel"/>
    <w:tmpl w:val="F87E7F50"/>
    <w:lvl w:ilvl="0" w:tplc="DF4AC098">
      <w:start w:val="4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9B21FE"/>
    <w:multiLevelType w:val="hybridMultilevel"/>
    <w:tmpl w:val="84E23CD2"/>
    <w:lvl w:ilvl="0" w:tplc="D4EA97AA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000000" w:themeColor="text1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C24018"/>
    <w:multiLevelType w:val="hybridMultilevel"/>
    <w:tmpl w:val="0D2EF678"/>
    <w:lvl w:ilvl="0" w:tplc="0F767C4A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000000" w:themeColor="text1"/>
        <w:sz w:val="32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40D572EE"/>
    <w:multiLevelType w:val="hybridMultilevel"/>
    <w:tmpl w:val="7D1867CC"/>
    <w:lvl w:ilvl="0" w:tplc="99B2C230">
      <w:start w:val="1"/>
      <w:numFmt w:val="bullet"/>
      <w:lvlText w:val=""/>
      <w:lvlJc w:val="left"/>
      <w:pPr>
        <w:ind w:left="360" w:hanging="360"/>
      </w:pPr>
      <w:rPr>
        <w:rFonts w:ascii="Wingdings 2" w:hAnsi="Wingdings 2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5B4D64CB"/>
    <w:multiLevelType w:val="hybridMultilevel"/>
    <w:tmpl w:val="43847B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B476D"/>
    <w:multiLevelType w:val="hybridMultilevel"/>
    <w:tmpl w:val="F516F9EC"/>
    <w:lvl w:ilvl="0" w:tplc="AD5422A8">
      <w:start w:val="4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12B53"/>
    <w:multiLevelType w:val="hybridMultilevel"/>
    <w:tmpl w:val="A57AA61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905F2"/>
    <w:multiLevelType w:val="hybridMultilevel"/>
    <w:tmpl w:val="52A29F26"/>
    <w:lvl w:ilvl="0" w:tplc="EE246E54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7D272198"/>
    <w:multiLevelType w:val="hybridMultilevel"/>
    <w:tmpl w:val="D668EF1C"/>
    <w:lvl w:ilvl="0" w:tplc="C7B03606">
      <w:start w:val="1"/>
      <w:numFmt w:val="bullet"/>
      <w:lvlText w:val=""/>
      <w:lvlJc w:val="left"/>
      <w:pPr>
        <w:ind w:left="1353" w:hanging="360"/>
      </w:pPr>
      <w:rPr>
        <w:rFonts w:ascii="Wingdings" w:hAnsi="Wingdings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C3"/>
    <w:rsid w:val="00000B1D"/>
    <w:rsid w:val="000062F6"/>
    <w:rsid w:val="00026B0F"/>
    <w:rsid w:val="00052348"/>
    <w:rsid w:val="00057F3F"/>
    <w:rsid w:val="00074F72"/>
    <w:rsid w:val="00082862"/>
    <w:rsid w:val="00095E48"/>
    <w:rsid w:val="000B72CF"/>
    <w:rsid w:val="000C2BF7"/>
    <w:rsid w:val="000F6886"/>
    <w:rsid w:val="001101C8"/>
    <w:rsid w:val="0011048C"/>
    <w:rsid w:val="00132247"/>
    <w:rsid w:val="001A344C"/>
    <w:rsid w:val="001D22AB"/>
    <w:rsid w:val="002225A5"/>
    <w:rsid w:val="00252FE5"/>
    <w:rsid w:val="00261DE9"/>
    <w:rsid w:val="00265C60"/>
    <w:rsid w:val="00266273"/>
    <w:rsid w:val="002B411E"/>
    <w:rsid w:val="002B7B9D"/>
    <w:rsid w:val="002D5BB4"/>
    <w:rsid w:val="002F5825"/>
    <w:rsid w:val="002F67A2"/>
    <w:rsid w:val="00305632"/>
    <w:rsid w:val="0031325F"/>
    <w:rsid w:val="003235B8"/>
    <w:rsid w:val="00323CEA"/>
    <w:rsid w:val="003240D3"/>
    <w:rsid w:val="003B4EB8"/>
    <w:rsid w:val="003E226B"/>
    <w:rsid w:val="00436FEA"/>
    <w:rsid w:val="0045690B"/>
    <w:rsid w:val="00457245"/>
    <w:rsid w:val="00492D66"/>
    <w:rsid w:val="004A23BA"/>
    <w:rsid w:val="004B5B8F"/>
    <w:rsid w:val="004D7FF8"/>
    <w:rsid w:val="00554713"/>
    <w:rsid w:val="00567F91"/>
    <w:rsid w:val="00570B8A"/>
    <w:rsid w:val="00570D40"/>
    <w:rsid w:val="00581B55"/>
    <w:rsid w:val="00592866"/>
    <w:rsid w:val="005A63AC"/>
    <w:rsid w:val="005C3A79"/>
    <w:rsid w:val="005E307A"/>
    <w:rsid w:val="00610DAC"/>
    <w:rsid w:val="0063276C"/>
    <w:rsid w:val="00652E97"/>
    <w:rsid w:val="00675177"/>
    <w:rsid w:val="006919C9"/>
    <w:rsid w:val="006946E1"/>
    <w:rsid w:val="006E766F"/>
    <w:rsid w:val="00700D5A"/>
    <w:rsid w:val="00742A21"/>
    <w:rsid w:val="00745720"/>
    <w:rsid w:val="0076637C"/>
    <w:rsid w:val="0078428C"/>
    <w:rsid w:val="007B62DA"/>
    <w:rsid w:val="00830379"/>
    <w:rsid w:val="008402F0"/>
    <w:rsid w:val="00844509"/>
    <w:rsid w:val="0086305C"/>
    <w:rsid w:val="00877651"/>
    <w:rsid w:val="008A747D"/>
    <w:rsid w:val="008B6FD3"/>
    <w:rsid w:val="008C6110"/>
    <w:rsid w:val="008F0DFC"/>
    <w:rsid w:val="008F30AF"/>
    <w:rsid w:val="0091028D"/>
    <w:rsid w:val="009159CA"/>
    <w:rsid w:val="00923925"/>
    <w:rsid w:val="00925F1D"/>
    <w:rsid w:val="009544C4"/>
    <w:rsid w:val="00962BE6"/>
    <w:rsid w:val="00977989"/>
    <w:rsid w:val="009B4344"/>
    <w:rsid w:val="009C5E11"/>
    <w:rsid w:val="009D3115"/>
    <w:rsid w:val="009E0707"/>
    <w:rsid w:val="009E4325"/>
    <w:rsid w:val="00A72304"/>
    <w:rsid w:val="00A828A2"/>
    <w:rsid w:val="00AB4599"/>
    <w:rsid w:val="00AC2F75"/>
    <w:rsid w:val="00AF5079"/>
    <w:rsid w:val="00B33155"/>
    <w:rsid w:val="00B56EE5"/>
    <w:rsid w:val="00B9408E"/>
    <w:rsid w:val="00BD4E20"/>
    <w:rsid w:val="00BF2FCB"/>
    <w:rsid w:val="00C12491"/>
    <w:rsid w:val="00C33B88"/>
    <w:rsid w:val="00C412C3"/>
    <w:rsid w:val="00C5685E"/>
    <w:rsid w:val="00CC39A7"/>
    <w:rsid w:val="00CF45A7"/>
    <w:rsid w:val="00D01D8E"/>
    <w:rsid w:val="00D12527"/>
    <w:rsid w:val="00D378CC"/>
    <w:rsid w:val="00D417FC"/>
    <w:rsid w:val="00D50084"/>
    <w:rsid w:val="00D65104"/>
    <w:rsid w:val="00DD3925"/>
    <w:rsid w:val="00DD3BBD"/>
    <w:rsid w:val="00DE06BA"/>
    <w:rsid w:val="00DE0B35"/>
    <w:rsid w:val="00E07289"/>
    <w:rsid w:val="00E2657B"/>
    <w:rsid w:val="00E335A7"/>
    <w:rsid w:val="00E51DB5"/>
    <w:rsid w:val="00E56C82"/>
    <w:rsid w:val="00EC665F"/>
    <w:rsid w:val="00ED36C3"/>
    <w:rsid w:val="00ED4818"/>
    <w:rsid w:val="00ED59F8"/>
    <w:rsid w:val="00EF30B9"/>
    <w:rsid w:val="00F10000"/>
    <w:rsid w:val="00F1487C"/>
    <w:rsid w:val="00F5346F"/>
    <w:rsid w:val="00F74DDF"/>
    <w:rsid w:val="00FC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1DB5"/>
    <w:pPr>
      <w:spacing w:after="240"/>
      <w:jc w:val="both"/>
    </w:pPr>
    <w:rPr>
      <w:rFonts w:ascii="Trebuchet MS" w:hAnsi="Trebuchet MS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1DB5"/>
    <w:pPr>
      <w:keepNext/>
      <w:keepLines/>
      <w:spacing w:before="480" w:after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51DB5"/>
    <w:pPr>
      <w:keepNext/>
      <w:keepLines/>
      <w:spacing w:before="600" w:after="48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51DB5"/>
    <w:pPr>
      <w:keepNext/>
      <w:keepLines/>
      <w:spacing w:before="60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1DB5"/>
    <w:pPr>
      <w:keepNext/>
      <w:keepLines/>
      <w:spacing w:before="600" w:after="200"/>
      <w:outlineLvl w:val="3"/>
    </w:pPr>
    <w:rPr>
      <w:rFonts w:eastAsiaTheme="majorEastAsia" w:cstheme="majorBidi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4EB8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C33B88"/>
    <w:pPr>
      <w:spacing w:before="480" w:after="120" w:line="240" w:lineRule="auto"/>
    </w:pPr>
    <w:rPr>
      <w:rFonts w:ascii="Arial" w:hAnsi="Arial"/>
      <w:bCs/>
      <w:i/>
      <w:color w:val="000000" w:themeColor="text1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51DB5"/>
    <w:rPr>
      <w:rFonts w:ascii="Trebuchet MS" w:eastAsiaTheme="majorEastAsia" w:hAnsi="Trebuchet MS" w:cstheme="majorBidi"/>
      <w:b/>
      <w:bCs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51DB5"/>
    <w:rPr>
      <w:rFonts w:ascii="Trebuchet MS" w:eastAsiaTheme="majorEastAsia" w:hAnsi="Trebuchet MS" w:cstheme="majorBidi"/>
      <w:b/>
      <w:bCs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51DB5"/>
    <w:rPr>
      <w:rFonts w:ascii="Trebuchet MS" w:eastAsiaTheme="majorEastAsia" w:hAnsi="Trebuchet MS" w:cstheme="majorBidi"/>
      <w:b/>
      <w:bCs/>
      <w:sz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1DB5"/>
    <w:rPr>
      <w:rFonts w:ascii="Trebuchet MS" w:eastAsiaTheme="majorEastAsia" w:hAnsi="Trebuchet MS" w:cstheme="majorBidi"/>
      <w:b/>
      <w:bCs/>
      <w:i/>
      <w:iCs/>
      <w:sz w:val="20"/>
    </w:rPr>
  </w:style>
  <w:style w:type="table" w:styleId="Grigliatabella">
    <w:name w:val="Table Grid"/>
    <w:basedOn w:val="Tabellanormale"/>
    <w:uiPriority w:val="59"/>
    <w:rsid w:val="00ED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36C3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36C3"/>
    <w:rPr>
      <w:rFonts w:ascii="Trebuchet MS" w:hAnsi="Trebuchet MS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36C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10DA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59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1DB5"/>
    <w:pPr>
      <w:spacing w:after="240"/>
      <w:jc w:val="both"/>
    </w:pPr>
    <w:rPr>
      <w:rFonts w:ascii="Trebuchet MS" w:hAnsi="Trebuchet MS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1DB5"/>
    <w:pPr>
      <w:keepNext/>
      <w:keepLines/>
      <w:spacing w:before="480" w:after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51DB5"/>
    <w:pPr>
      <w:keepNext/>
      <w:keepLines/>
      <w:spacing w:before="600" w:after="48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51DB5"/>
    <w:pPr>
      <w:keepNext/>
      <w:keepLines/>
      <w:spacing w:before="60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1DB5"/>
    <w:pPr>
      <w:keepNext/>
      <w:keepLines/>
      <w:spacing w:before="600" w:after="200"/>
      <w:outlineLvl w:val="3"/>
    </w:pPr>
    <w:rPr>
      <w:rFonts w:eastAsiaTheme="majorEastAsia" w:cstheme="majorBidi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4EB8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C33B88"/>
    <w:pPr>
      <w:spacing w:before="480" w:after="120" w:line="240" w:lineRule="auto"/>
    </w:pPr>
    <w:rPr>
      <w:rFonts w:ascii="Arial" w:hAnsi="Arial"/>
      <w:bCs/>
      <w:i/>
      <w:color w:val="000000" w:themeColor="text1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51DB5"/>
    <w:rPr>
      <w:rFonts w:ascii="Trebuchet MS" w:eastAsiaTheme="majorEastAsia" w:hAnsi="Trebuchet MS" w:cstheme="majorBidi"/>
      <w:b/>
      <w:bCs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51DB5"/>
    <w:rPr>
      <w:rFonts w:ascii="Trebuchet MS" w:eastAsiaTheme="majorEastAsia" w:hAnsi="Trebuchet MS" w:cstheme="majorBidi"/>
      <w:b/>
      <w:bCs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51DB5"/>
    <w:rPr>
      <w:rFonts w:ascii="Trebuchet MS" w:eastAsiaTheme="majorEastAsia" w:hAnsi="Trebuchet MS" w:cstheme="majorBidi"/>
      <w:b/>
      <w:bCs/>
      <w:sz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1DB5"/>
    <w:rPr>
      <w:rFonts w:ascii="Trebuchet MS" w:eastAsiaTheme="majorEastAsia" w:hAnsi="Trebuchet MS" w:cstheme="majorBidi"/>
      <w:b/>
      <w:bCs/>
      <w:i/>
      <w:iCs/>
      <w:sz w:val="20"/>
    </w:rPr>
  </w:style>
  <w:style w:type="table" w:styleId="Grigliatabella">
    <w:name w:val="Table Grid"/>
    <w:basedOn w:val="Tabellanormale"/>
    <w:uiPriority w:val="59"/>
    <w:rsid w:val="00ED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36C3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36C3"/>
    <w:rPr>
      <w:rFonts w:ascii="Trebuchet MS" w:hAnsi="Trebuchet MS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36C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10DA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59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upport.office.com/it-it/article/Aggiunta-di-una-cella-una-riga-o-una-colonna-a-una-tabella-b030ef77-f219-4998-868b-ba85534867f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6FE3-F55F-44A1-8112-F5194643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BENIGNI MATTEO</dc:creator>
  <cp:lastModifiedBy>BENIGNI MATTEO</cp:lastModifiedBy>
  <cp:revision>7</cp:revision>
  <cp:lastPrinted>2017-10-31T09:11:00Z</cp:lastPrinted>
  <dcterms:created xsi:type="dcterms:W3CDTF">2017-11-02T10:49:00Z</dcterms:created>
  <dcterms:modified xsi:type="dcterms:W3CDTF">2017-11-10T14:07:00Z</dcterms:modified>
</cp:coreProperties>
</file>